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6E0" w:rsidRPr="008E75B7" w:rsidRDefault="000266E0" w:rsidP="008E75B7">
      <w:pPr>
        <w:pStyle w:val="KeinLeerraum"/>
        <w:numPr>
          <w:ilvl w:val="0"/>
          <w:numId w:val="3"/>
        </w:numPr>
        <w:rPr>
          <w:b/>
          <w:sz w:val="24"/>
        </w:rPr>
      </w:pPr>
      <w:r w:rsidRPr="008E75B7">
        <w:rPr>
          <w:sz w:val="16"/>
        </w:rPr>
        <w:t xml:space="preserve"> </w:t>
      </w:r>
      <w:r w:rsidRPr="008E75B7">
        <w:rPr>
          <w:sz w:val="16"/>
          <w:u w:val="single"/>
        </w:rPr>
        <w:t>Anlage</w:t>
      </w:r>
      <w:r w:rsidRPr="008E75B7">
        <w:rPr>
          <w:sz w:val="16"/>
        </w:rPr>
        <w:t xml:space="preserve"> zum Betreuungsvertrag vom ….</w:t>
      </w:r>
      <w:r w:rsidR="003D03EC" w:rsidRPr="008E75B7">
        <w:rPr>
          <w:sz w:val="16"/>
        </w:rPr>
        <w:t xml:space="preserve"> </w:t>
      </w:r>
      <w:r w:rsidR="003D03EC" w:rsidRPr="008E75B7">
        <w:rPr>
          <w:sz w:val="16"/>
        </w:rPr>
        <w:tab/>
      </w:r>
      <w:r w:rsidR="003D03EC" w:rsidRPr="008E75B7">
        <w:rPr>
          <w:sz w:val="16"/>
        </w:rPr>
        <w:tab/>
      </w:r>
      <w:r w:rsidR="003D03EC" w:rsidRPr="008E75B7">
        <w:rPr>
          <w:sz w:val="16"/>
        </w:rPr>
        <w:tab/>
      </w:r>
    </w:p>
    <w:p w:rsidR="008E75B7" w:rsidRPr="008E75B7" w:rsidRDefault="008E75B7" w:rsidP="008E75B7">
      <w:pPr>
        <w:pStyle w:val="KeinLeerraum"/>
        <w:ind w:left="-491"/>
        <w:rPr>
          <w:b/>
          <w:sz w:val="24"/>
        </w:rPr>
      </w:pPr>
    </w:p>
    <w:p w:rsidR="0080419F" w:rsidRPr="0080419F" w:rsidRDefault="0080419F" w:rsidP="0080419F">
      <w:pPr>
        <w:pStyle w:val="KeinLeerraum"/>
        <w:jc w:val="center"/>
        <w:rPr>
          <w:b/>
          <w:sz w:val="24"/>
        </w:rPr>
      </w:pPr>
      <w:r w:rsidRPr="0080419F">
        <w:rPr>
          <w:b/>
          <w:sz w:val="24"/>
        </w:rPr>
        <w:t xml:space="preserve">Vereinbarung zur Ausführung der Melde-Verpflichtungen nach §§ 58 </w:t>
      </w:r>
      <w:r w:rsidR="00152145">
        <w:rPr>
          <w:b/>
          <w:sz w:val="24"/>
        </w:rPr>
        <w:t>a</w:t>
      </w:r>
      <w:r w:rsidR="00651710">
        <w:rPr>
          <w:b/>
          <w:sz w:val="24"/>
        </w:rPr>
        <w:t xml:space="preserve"> u. b </w:t>
      </w:r>
      <w:r w:rsidRPr="0080419F">
        <w:rPr>
          <w:b/>
          <w:sz w:val="24"/>
        </w:rPr>
        <w:t>AMG</w:t>
      </w:r>
    </w:p>
    <w:p w:rsidR="0080419F" w:rsidRDefault="0080419F" w:rsidP="00DA7691">
      <w:pPr>
        <w:pStyle w:val="KeinLeerraum"/>
        <w:jc w:val="center"/>
      </w:pPr>
      <w:r>
        <w:t>( Melde-Vereinbarung )</w:t>
      </w:r>
    </w:p>
    <w:p w:rsidR="00DA7691" w:rsidRPr="0080419F" w:rsidRDefault="00DA7691" w:rsidP="00DA7691">
      <w:pPr>
        <w:pStyle w:val="KeinLeerraum"/>
        <w:jc w:val="center"/>
      </w:pPr>
    </w:p>
    <w:p w:rsidR="00DA7691" w:rsidRDefault="00DA7691" w:rsidP="000C702A">
      <w:pPr>
        <w:ind w:left="708" w:firstLine="708"/>
        <w:sectPr w:rsidR="00DA7691" w:rsidSect="00802BBF">
          <w:type w:val="continuous"/>
          <w:pgSz w:w="11906" w:h="16838"/>
          <w:pgMar w:top="851" w:right="1417" w:bottom="1134" w:left="1417" w:header="708" w:footer="708" w:gutter="0"/>
          <w:cols w:space="708"/>
          <w:docGrid w:linePitch="360"/>
        </w:sectPr>
      </w:pPr>
    </w:p>
    <w:p w:rsidR="00FA111F" w:rsidRDefault="000C702A" w:rsidP="00651710">
      <w:pPr>
        <w:spacing w:line="480" w:lineRule="auto"/>
        <w:ind w:left="709" w:hanging="709"/>
      </w:pPr>
      <w:r>
        <w:lastRenderedPageBreak/>
        <w:t>Die Tierarztpraxis</w:t>
      </w:r>
      <w:r w:rsidR="00651710">
        <w:br/>
      </w:r>
      <w:r w:rsidR="00DA7691">
        <w:t xml:space="preserve"> </w:t>
      </w:r>
      <w:r>
        <w:t>……………………………………………</w:t>
      </w:r>
      <w:r w:rsidR="00DA7691">
        <w:t>…………</w:t>
      </w:r>
      <w:r w:rsidR="00152145">
        <w:t>.</w:t>
      </w:r>
      <w:r w:rsidR="00DA7691">
        <w:br/>
      </w:r>
      <w:r>
        <w:t>……………………………………………</w:t>
      </w:r>
      <w:r w:rsidR="00DA7691">
        <w:t>…………</w:t>
      </w:r>
      <w:r w:rsidR="00152145">
        <w:t>.</w:t>
      </w:r>
      <w:r w:rsidR="00DA7691">
        <w:br/>
      </w:r>
      <w:r>
        <w:t>……………………………………………</w:t>
      </w:r>
      <w:r w:rsidR="00DA7691">
        <w:t>………</w:t>
      </w:r>
      <w:r w:rsidR="00152145">
        <w:t>....</w:t>
      </w:r>
    </w:p>
    <w:p w:rsidR="00CE2882" w:rsidRDefault="00CE2882" w:rsidP="00152145">
      <w:pPr>
        <w:spacing w:line="480" w:lineRule="auto"/>
      </w:pPr>
      <w:r>
        <w:t xml:space="preserve">Reg.Nr. VVVO: </w:t>
      </w:r>
      <w:r w:rsidR="00D647BA">
        <w:tab/>
        <w:t>………………………</w:t>
      </w:r>
      <w:r w:rsidR="00FA111F">
        <w:t>…………………</w:t>
      </w:r>
      <w:r w:rsidR="00937D6C">
        <w:t>..</w:t>
      </w:r>
    </w:p>
    <w:p w:rsidR="00DA7691" w:rsidRDefault="00DA7691" w:rsidP="00DA7691">
      <w:pPr>
        <w:ind w:left="709" w:hanging="709"/>
      </w:pPr>
    </w:p>
    <w:p w:rsidR="00D647BA" w:rsidRDefault="00D647BA" w:rsidP="000C702A">
      <w:pPr>
        <w:ind w:left="708" w:firstLine="708"/>
      </w:pPr>
    </w:p>
    <w:p w:rsidR="00FA111F" w:rsidRDefault="000C702A" w:rsidP="00152145">
      <w:pPr>
        <w:tabs>
          <w:tab w:val="left" w:pos="851"/>
        </w:tabs>
        <w:spacing w:line="480" w:lineRule="auto"/>
      </w:pPr>
      <w:r>
        <w:tab/>
      </w:r>
      <w:r>
        <w:tab/>
      </w:r>
      <w:r w:rsidR="00DA7691">
        <w:br w:type="column"/>
      </w:r>
      <w:r>
        <w:lastRenderedPageBreak/>
        <w:t xml:space="preserve">und der Tierhalter </w:t>
      </w:r>
      <w:r w:rsidR="00DA7691">
        <w:tab/>
        <w:t>……………………………………………………</w:t>
      </w:r>
      <w:r w:rsidR="00152145">
        <w:t>………</w:t>
      </w:r>
      <w:r w:rsidR="00DA7691">
        <w:tab/>
      </w:r>
      <w:r w:rsidR="00DA7691" w:rsidRPr="003832F9">
        <w:rPr>
          <w:i/>
        </w:rPr>
        <w:t>…………………………………………………</w:t>
      </w:r>
      <w:r w:rsidR="00FA111F" w:rsidRPr="003832F9">
        <w:rPr>
          <w:i/>
        </w:rPr>
        <w:t>…</w:t>
      </w:r>
      <w:r w:rsidR="00152145" w:rsidRPr="003832F9">
        <w:rPr>
          <w:i/>
        </w:rPr>
        <w:t>…</w:t>
      </w:r>
      <w:r w:rsidR="00152145">
        <w:t>……</w:t>
      </w:r>
      <w:r w:rsidR="00DA7691">
        <w:tab/>
      </w:r>
      <w:r>
        <w:t>……………………………………………</w:t>
      </w:r>
      <w:r w:rsidR="00FA111F">
        <w:t>……</w:t>
      </w:r>
      <w:r w:rsidR="00152145">
        <w:t>………..</w:t>
      </w:r>
    </w:p>
    <w:p w:rsidR="00DA7691" w:rsidRDefault="000C702A" w:rsidP="00FA111F">
      <w:r>
        <w:t xml:space="preserve">mit </w:t>
      </w:r>
      <w:r w:rsidR="00D647BA">
        <w:t xml:space="preserve"> </w:t>
      </w:r>
      <w:r>
        <w:t xml:space="preserve">der/den </w:t>
      </w:r>
      <w:r w:rsidR="00D647BA">
        <w:t>VVVO-Reg.Nr(r)</w:t>
      </w:r>
    </w:p>
    <w:p w:rsidR="00152145" w:rsidRDefault="00DA7691" w:rsidP="00152145">
      <w:pPr>
        <w:tabs>
          <w:tab w:val="left" w:pos="851"/>
        </w:tabs>
      </w:pPr>
      <w:r>
        <w:tab/>
      </w:r>
      <w:r w:rsidR="000C702A">
        <w:t>……………………………………………</w:t>
      </w:r>
      <w:r w:rsidR="00FA111F">
        <w:t>……</w:t>
      </w:r>
      <w:r w:rsidR="00152145">
        <w:t>……….</w:t>
      </w:r>
    </w:p>
    <w:p w:rsidR="00152145" w:rsidRDefault="000C702A" w:rsidP="00152145">
      <w:pPr>
        <w:tabs>
          <w:tab w:val="left" w:pos="851"/>
        </w:tabs>
      </w:pPr>
      <w:r>
        <w:tab/>
        <w:t>……………………………………………</w:t>
      </w:r>
      <w:r w:rsidR="00FA111F">
        <w:t>……</w:t>
      </w:r>
      <w:r w:rsidR="00152145">
        <w:t>……….</w:t>
      </w:r>
    </w:p>
    <w:p w:rsidR="000C702A" w:rsidRDefault="00DA7691" w:rsidP="00152145">
      <w:pPr>
        <w:tabs>
          <w:tab w:val="left" w:pos="851"/>
        </w:tabs>
      </w:pPr>
      <w:r>
        <w:tab/>
      </w:r>
      <w:r w:rsidR="000C702A">
        <w:t>……………………………………………</w:t>
      </w:r>
      <w:r w:rsidR="00FA111F">
        <w:t>……</w:t>
      </w:r>
      <w:r w:rsidR="00152145">
        <w:t>……….</w:t>
      </w:r>
    </w:p>
    <w:p w:rsidR="00DA7691" w:rsidRDefault="00DA7691" w:rsidP="0080419F">
      <w:pPr>
        <w:sectPr w:rsidR="00DA7691" w:rsidSect="00DA7691">
          <w:type w:val="continuous"/>
          <w:pgSz w:w="11906" w:h="16838"/>
          <w:pgMar w:top="851" w:right="849" w:bottom="1134" w:left="567" w:header="708" w:footer="708" w:gutter="0"/>
          <w:cols w:num="2" w:space="284"/>
          <w:docGrid w:linePitch="360"/>
        </w:sectPr>
      </w:pPr>
    </w:p>
    <w:p w:rsidR="00206A37" w:rsidRDefault="00D647BA">
      <w:r>
        <w:lastRenderedPageBreak/>
        <w:t>vereinbaren zur Wahrnehmung der Meldeverpflichtungen für o.g. Tierhaltung</w:t>
      </w:r>
      <w:r w:rsidR="00D2236B">
        <w:t>(</w:t>
      </w:r>
      <w:r>
        <w:t>en</w:t>
      </w:r>
      <w:r w:rsidR="00D2236B">
        <w:t>)</w:t>
      </w:r>
      <w:r>
        <w:t xml:space="preserve"> </w:t>
      </w:r>
      <w:r w:rsidR="00C52C43">
        <w:t>das Folgende:</w:t>
      </w:r>
    </w:p>
    <w:p w:rsidR="00651710" w:rsidRPr="00FA111F" w:rsidRDefault="00651710"/>
    <w:p w:rsidR="004E7B0B" w:rsidRDefault="0047771A" w:rsidP="00FA111F">
      <w:pPr>
        <w:pStyle w:val="Listenabsatz"/>
        <w:numPr>
          <w:ilvl w:val="0"/>
          <w:numId w:val="2"/>
        </w:numPr>
        <w:ind w:left="426" w:hanging="426"/>
        <w:jc w:val="both"/>
      </w:pPr>
      <w:r>
        <w:t>Der  Tierhalter beauftragt die Tierarztpraxis</w:t>
      </w:r>
      <w:r w:rsidR="00276749">
        <w:t xml:space="preserve"> folgende </w:t>
      </w:r>
      <w:r w:rsidR="002C0D5E">
        <w:t xml:space="preserve">Informationen zur </w:t>
      </w:r>
      <w:r w:rsidR="002C0D5E" w:rsidRPr="002C0D5E">
        <w:rPr>
          <w:b/>
          <w:u w:val="single"/>
        </w:rPr>
        <w:t>Anwendung von Antibiotika bei Masttieren</w:t>
      </w:r>
      <w:r w:rsidR="004E7B0B">
        <w:t>, die nach</w:t>
      </w:r>
      <w:r w:rsidR="00276749">
        <w:t xml:space="preserve"> §§58</w:t>
      </w:r>
      <w:r w:rsidR="008E75B7">
        <w:t>b</w:t>
      </w:r>
      <w:r w:rsidR="004E7B0B">
        <w:t xml:space="preserve"> </w:t>
      </w:r>
      <w:r w:rsidR="00D2236B">
        <w:t xml:space="preserve"> AMG </w:t>
      </w:r>
      <w:r w:rsidR="004E7B0B">
        <w:t>vom Tierhalter gefordert werden, an seiner Stelle wahrzunehmen:</w:t>
      </w:r>
    </w:p>
    <w:p w:rsidR="004E7B0B" w:rsidRDefault="004E7B0B" w:rsidP="004E7B0B">
      <w:pPr>
        <w:pStyle w:val="Listenabsatz"/>
        <w:ind w:left="426"/>
      </w:pPr>
    </w:p>
    <w:tbl>
      <w:tblPr>
        <w:tblStyle w:val="Tabellenraster"/>
        <w:tblW w:w="5571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994"/>
        <w:gridCol w:w="8078"/>
        <w:gridCol w:w="1277"/>
      </w:tblGrid>
      <w:tr w:rsidR="008E75B7" w:rsidRPr="00206A37" w:rsidTr="008E75B7">
        <w:trPr>
          <w:cantSplit/>
          <w:trHeight w:val="449"/>
        </w:trPr>
        <w:tc>
          <w:tcPr>
            <w:tcW w:w="480" w:type="pct"/>
            <w:vAlign w:val="center"/>
          </w:tcPr>
          <w:p w:rsidR="008E75B7" w:rsidRPr="00206A37" w:rsidRDefault="008E75B7" w:rsidP="008E75B7">
            <w:pPr>
              <w:pStyle w:val="Listenabsatz"/>
              <w:ind w:left="0"/>
              <w:jc w:val="center"/>
              <w:rPr>
                <w:b/>
              </w:rPr>
            </w:pPr>
            <w:r w:rsidRPr="00206A37">
              <w:rPr>
                <w:b/>
              </w:rPr>
              <w:t>Auftrag</w:t>
            </w:r>
          </w:p>
        </w:tc>
        <w:tc>
          <w:tcPr>
            <w:tcW w:w="4520" w:type="pct"/>
            <w:gridSpan w:val="2"/>
            <w:vAlign w:val="center"/>
          </w:tcPr>
          <w:p w:rsidR="008E75B7" w:rsidRPr="00206A37" w:rsidRDefault="008E75B7" w:rsidP="008E75B7">
            <w:pPr>
              <w:pStyle w:val="Listenabsatz"/>
              <w:ind w:left="0"/>
              <w:jc w:val="center"/>
              <w:rPr>
                <w:sz w:val="18"/>
              </w:rPr>
            </w:pPr>
            <w:r w:rsidRPr="00206A37">
              <w:rPr>
                <w:b/>
              </w:rPr>
              <w:t>Umfang des Dienstauftrages „Meldungen nach §58</w:t>
            </w:r>
            <w:r>
              <w:rPr>
                <w:b/>
              </w:rPr>
              <w:t>b</w:t>
            </w:r>
            <w:r w:rsidRPr="00206A37">
              <w:rPr>
                <w:b/>
              </w:rPr>
              <w:t xml:space="preserve"> </w:t>
            </w:r>
            <w:r>
              <w:rPr>
                <w:b/>
              </w:rPr>
              <w:t>AMG</w:t>
            </w:r>
            <w:r w:rsidRPr="00206A37">
              <w:rPr>
                <w:b/>
              </w:rPr>
              <w:t>“</w:t>
            </w:r>
          </w:p>
        </w:tc>
      </w:tr>
      <w:tr w:rsidR="008E75B7" w:rsidTr="008E75B7">
        <w:tc>
          <w:tcPr>
            <w:tcW w:w="480" w:type="pct"/>
            <w:tcBorders>
              <w:bottom w:val="single" w:sz="4" w:space="0" w:color="auto"/>
            </w:tcBorders>
            <w:vAlign w:val="center"/>
          </w:tcPr>
          <w:p w:rsidR="008E75B7" w:rsidRDefault="00544B3E" w:rsidP="00544B3E">
            <w:pPr>
              <w:pStyle w:val="Listenabsatz"/>
              <w:ind w:left="0"/>
            </w:pPr>
            <w:r>
              <w:rPr>
                <w:sz w:val="18"/>
              </w:rPr>
              <w:t xml:space="preserve">        </w:t>
            </w:r>
            <w:bookmarkStart w:id="0" w:name="_GoBack"/>
            <w:bookmarkEnd w:id="0"/>
            <w:r w:rsidR="008E75B7">
              <w:rPr>
                <w:sz w:val="18"/>
              </w:rPr>
              <w:sym w:font="Wingdings" w:char="F06D"/>
            </w:r>
          </w:p>
        </w:tc>
        <w:tc>
          <w:tcPr>
            <w:tcW w:w="4520" w:type="pct"/>
            <w:gridSpan w:val="2"/>
            <w:tcBorders>
              <w:bottom w:val="single" w:sz="4" w:space="0" w:color="auto"/>
            </w:tcBorders>
          </w:tcPr>
          <w:p w:rsidR="008E75B7" w:rsidRDefault="008E75B7" w:rsidP="00E6276C">
            <w:pPr>
              <w:pStyle w:val="Listenabsatz"/>
              <w:ind w:left="0"/>
            </w:pPr>
            <w:r>
              <w:t>Keine Erteilung eines Meldeauftrages:</w:t>
            </w:r>
            <w:r>
              <w:br/>
            </w:r>
            <w:r w:rsidRPr="003D03EC">
              <w:rPr>
                <w:sz w:val="16"/>
              </w:rPr>
              <w:t>der Tierhalter übt seine Meldeverpflichtungen selbständig aus</w:t>
            </w:r>
          </w:p>
        </w:tc>
      </w:tr>
      <w:tr w:rsidR="003D03EC" w:rsidTr="004A2D4D">
        <w:trPr>
          <w:trHeight w:val="49"/>
        </w:trPr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3D03EC" w:rsidRPr="00F1668A" w:rsidRDefault="003D03EC" w:rsidP="00A66D0F">
            <w:pPr>
              <w:pStyle w:val="Listenabsatz"/>
              <w:ind w:left="0"/>
              <w:jc w:val="center"/>
              <w:rPr>
                <w:sz w:val="10"/>
              </w:rPr>
            </w:pPr>
          </w:p>
        </w:tc>
      </w:tr>
      <w:tr w:rsidR="008E75B7" w:rsidTr="008E75B7">
        <w:trPr>
          <w:trHeight w:val="145"/>
        </w:trPr>
        <w:tc>
          <w:tcPr>
            <w:tcW w:w="5000" w:type="pct"/>
            <w:gridSpan w:val="3"/>
            <w:vAlign w:val="center"/>
          </w:tcPr>
          <w:p w:rsidR="008E75B7" w:rsidRPr="003D03EC" w:rsidRDefault="008E75B7" w:rsidP="003D03EC">
            <w:pPr>
              <w:pStyle w:val="Listenabsatz"/>
              <w:ind w:left="0"/>
              <w:rPr>
                <w:sz w:val="16"/>
              </w:rPr>
            </w:pPr>
            <w:r w:rsidRPr="003D03EC">
              <w:rPr>
                <w:sz w:val="16"/>
              </w:rPr>
              <w:t>Die o.g. Tierarztpraxis soll für den Tierhalter folgende Information</w:t>
            </w:r>
            <w:r>
              <w:rPr>
                <w:sz w:val="16"/>
              </w:rPr>
              <w:t xml:space="preserve"> zu AM-Anwendungen übermitteln:</w:t>
            </w:r>
          </w:p>
        </w:tc>
      </w:tr>
      <w:tr w:rsidR="008E75B7" w:rsidTr="008E75B7">
        <w:tc>
          <w:tcPr>
            <w:tcW w:w="438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5B7" w:rsidRDefault="008E75B7" w:rsidP="00D2236B">
            <w:pPr>
              <w:pStyle w:val="Listenabsatz"/>
              <w:ind w:left="0"/>
            </w:pPr>
            <w:r>
              <w:t xml:space="preserve">Angaben aus Anwendungs- und Abgabebelegen (AuA) </w:t>
            </w:r>
            <w:r>
              <w:br/>
            </w:r>
            <w:r w:rsidRPr="00F1668A">
              <w:rPr>
                <w:sz w:val="16"/>
              </w:rPr>
              <w:t>(</w:t>
            </w:r>
            <w:r>
              <w:rPr>
                <w:sz w:val="16"/>
              </w:rPr>
              <w:t xml:space="preserve"> </w:t>
            </w:r>
            <w:r w:rsidRPr="00F1668A">
              <w:rPr>
                <w:sz w:val="16"/>
              </w:rPr>
              <w:t>alternative Meldedaten nach §58b(2)</w:t>
            </w:r>
            <w:r>
              <w:rPr>
                <w:sz w:val="16"/>
              </w:rPr>
              <w:t xml:space="preserve"> </w:t>
            </w:r>
            <w:r w:rsidRPr="00F1668A">
              <w:rPr>
                <w:sz w:val="16"/>
              </w:rPr>
              <w:t>)</w:t>
            </w:r>
            <w:r>
              <w:rPr>
                <w:sz w:val="16"/>
              </w:rPr>
              <w:t xml:space="preserve">  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5B7" w:rsidRDefault="008E75B7" w:rsidP="00D2236B">
            <w:pPr>
              <w:pStyle w:val="Listenabsatz"/>
              <w:ind w:left="0"/>
            </w:pPr>
            <w:r w:rsidRPr="00206A37">
              <w:rPr>
                <w:sz w:val="18"/>
              </w:rPr>
              <w:t>Übergabe an</w:t>
            </w:r>
          </w:p>
        </w:tc>
      </w:tr>
      <w:tr w:rsidR="008E75B7" w:rsidTr="008E75B7">
        <w:trPr>
          <w:trHeight w:val="464"/>
        </w:trPr>
        <w:tc>
          <w:tcPr>
            <w:tcW w:w="480" w:type="pct"/>
            <w:vMerge w:val="restart"/>
            <w:vAlign w:val="center"/>
          </w:tcPr>
          <w:p w:rsidR="008E75B7" w:rsidRDefault="008E75B7" w:rsidP="004F697F">
            <w:pPr>
              <w:pStyle w:val="Listenabsatz"/>
              <w:ind w:left="0"/>
              <w:rPr>
                <w:sz w:val="18"/>
              </w:rPr>
            </w:pPr>
            <w:r>
              <w:rPr>
                <w:sz w:val="18"/>
              </w:rPr>
              <w:t xml:space="preserve"> J      N</w:t>
            </w:r>
          </w:p>
          <w:p w:rsidR="008E75B7" w:rsidRDefault="008E75B7" w:rsidP="004F697F">
            <w:pPr>
              <w:pStyle w:val="Listenabsatz"/>
              <w:ind w:left="0"/>
            </w:pPr>
            <w:r>
              <w:rPr>
                <w:sz w:val="18"/>
              </w:rPr>
              <w:sym w:font="Wingdings" w:char="F06D"/>
            </w:r>
            <w:r>
              <w:rPr>
                <w:sz w:val="18"/>
              </w:rPr>
              <w:t xml:space="preserve">    </w:t>
            </w:r>
            <w:r>
              <w:rPr>
                <w:sz w:val="18"/>
              </w:rPr>
              <w:sym w:font="Wingdings" w:char="F06D"/>
            </w:r>
          </w:p>
        </w:tc>
        <w:tc>
          <w:tcPr>
            <w:tcW w:w="3903" w:type="pct"/>
            <w:vMerge w:val="restart"/>
          </w:tcPr>
          <w:p w:rsidR="00C5753E" w:rsidRDefault="008E75B7" w:rsidP="00C5753E">
            <w:pPr>
              <w:pStyle w:val="Listenabsatz"/>
              <w:ind w:left="0"/>
              <w:rPr>
                <w:sz w:val="16"/>
              </w:rPr>
            </w:pPr>
            <w:r>
              <w:t>Alle Datenfelder des AuA</w:t>
            </w:r>
            <w:r w:rsidR="00C5753E">
              <w:t xml:space="preserve">   </w:t>
            </w:r>
            <w:r w:rsidR="00C5753E">
              <w:rPr>
                <w:sz w:val="16"/>
              </w:rPr>
              <w:t>zu den Antibiotika</w:t>
            </w:r>
          </w:p>
          <w:p w:rsidR="00C5753E" w:rsidRDefault="008E75B7" w:rsidP="002C0D5E">
            <w:pPr>
              <w:pStyle w:val="Listenabsatz"/>
              <w:ind w:left="0"/>
              <w:rPr>
                <w:sz w:val="16"/>
              </w:rPr>
            </w:pPr>
            <w:r>
              <w:rPr>
                <w:sz w:val="16"/>
              </w:rPr>
              <w:t xml:space="preserve">nachweispflichtige Daten </w:t>
            </w:r>
            <w:r w:rsidRPr="00EA007A">
              <w:rPr>
                <w:sz w:val="16"/>
              </w:rPr>
              <w:t>nach §56a iVm</w:t>
            </w:r>
            <w:r w:rsidR="00C5753E">
              <w:rPr>
                <w:sz w:val="16"/>
              </w:rPr>
              <w:t xml:space="preserve"> §13 TÄHAV  </w:t>
            </w:r>
          </w:p>
          <w:p w:rsidR="008E75B7" w:rsidRDefault="00C5753E" w:rsidP="003C6761">
            <w:pPr>
              <w:pStyle w:val="Listenabsatz"/>
              <w:ind w:left="0"/>
            </w:pPr>
            <w:r>
              <w:rPr>
                <w:sz w:val="16"/>
              </w:rPr>
              <w:t>ggf. einschl: Tieridentität, Diagnose, Chargen-Nr., Behandlungsanweisung</w:t>
            </w:r>
            <w:r w:rsidR="003C6761">
              <w:rPr>
                <w:sz w:val="16"/>
              </w:rPr>
              <w:t>/Dosierung, Art der Anwendung,</w:t>
            </w:r>
            <w:r>
              <w:rPr>
                <w:sz w:val="16"/>
              </w:rPr>
              <w:t xml:space="preserve"> Wartezeit   </w:t>
            </w:r>
            <w:r w:rsidR="008E75B7" w:rsidRPr="00EA007A">
              <w:rPr>
                <w:sz w:val="16"/>
              </w:rPr>
              <w:t xml:space="preserve">                                                          </w:t>
            </w:r>
          </w:p>
        </w:tc>
        <w:tc>
          <w:tcPr>
            <w:tcW w:w="617" w:type="pct"/>
            <w:tcBorders>
              <w:bottom w:val="nil"/>
            </w:tcBorders>
            <w:vAlign w:val="center"/>
          </w:tcPr>
          <w:p w:rsidR="008E75B7" w:rsidRPr="00F1668A" w:rsidRDefault="008E75B7" w:rsidP="00F1668A">
            <w:pPr>
              <w:pStyle w:val="Listenabsatz"/>
              <w:ind w:left="35"/>
              <w:rPr>
                <w:sz w:val="18"/>
              </w:rPr>
            </w:pPr>
            <w:r>
              <w:rPr>
                <w:sz w:val="18"/>
              </w:rPr>
              <w:sym w:font="Wingdings" w:char="F06D"/>
            </w:r>
            <w:r>
              <w:rPr>
                <w:sz w:val="18"/>
              </w:rPr>
              <w:t xml:space="preserve">  </w:t>
            </w:r>
            <w:r w:rsidRPr="00F1668A">
              <w:rPr>
                <w:sz w:val="18"/>
              </w:rPr>
              <w:t>HIT</w:t>
            </w:r>
          </w:p>
          <w:p w:rsidR="008E75B7" w:rsidRPr="00F1668A" w:rsidRDefault="008E75B7" w:rsidP="00C5753E">
            <w:pPr>
              <w:pStyle w:val="Listenabsatz"/>
              <w:ind w:left="35"/>
              <w:rPr>
                <w:sz w:val="18"/>
              </w:rPr>
            </w:pPr>
            <w:r>
              <w:rPr>
                <w:sz w:val="18"/>
              </w:rPr>
              <w:sym w:font="Wingdings" w:char="F06D"/>
            </w:r>
            <w:r>
              <w:rPr>
                <w:sz w:val="18"/>
              </w:rPr>
              <w:t xml:space="preserve">  </w:t>
            </w:r>
            <w:r w:rsidRPr="00F1668A">
              <w:rPr>
                <w:sz w:val="18"/>
              </w:rPr>
              <w:t>QS</w:t>
            </w:r>
            <w:r w:rsidR="00C5753E">
              <w:rPr>
                <w:sz w:val="18"/>
              </w:rPr>
              <w:t>*</w:t>
            </w:r>
          </w:p>
        </w:tc>
      </w:tr>
      <w:tr w:rsidR="008E75B7" w:rsidTr="008E75B7">
        <w:trPr>
          <w:trHeight w:val="287"/>
        </w:trPr>
        <w:tc>
          <w:tcPr>
            <w:tcW w:w="480" w:type="pct"/>
            <w:vMerge/>
            <w:tcBorders>
              <w:bottom w:val="single" w:sz="4" w:space="0" w:color="auto"/>
            </w:tcBorders>
          </w:tcPr>
          <w:p w:rsidR="008E75B7" w:rsidRDefault="008E75B7" w:rsidP="00F1668A">
            <w:pPr>
              <w:pStyle w:val="Listenabsatz"/>
              <w:ind w:left="0"/>
            </w:pPr>
          </w:p>
        </w:tc>
        <w:tc>
          <w:tcPr>
            <w:tcW w:w="3903" w:type="pct"/>
            <w:vMerge/>
            <w:tcBorders>
              <w:bottom w:val="single" w:sz="4" w:space="0" w:color="auto"/>
            </w:tcBorders>
          </w:tcPr>
          <w:p w:rsidR="008E75B7" w:rsidRDefault="008E75B7" w:rsidP="00F1668A">
            <w:pPr>
              <w:pStyle w:val="Listenabsatz"/>
              <w:ind w:left="0"/>
            </w:pPr>
          </w:p>
        </w:tc>
        <w:tc>
          <w:tcPr>
            <w:tcW w:w="617" w:type="pct"/>
            <w:tcBorders>
              <w:top w:val="nil"/>
              <w:bottom w:val="single" w:sz="4" w:space="0" w:color="auto"/>
            </w:tcBorders>
          </w:tcPr>
          <w:p w:rsidR="008E75B7" w:rsidRPr="00F1668A" w:rsidRDefault="008E75B7" w:rsidP="00F1668A">
            <w:pPr>
              <w:pStyle w:val="Listenabsatz"/>
              <w:ind w:left="35"/>
              <w:rPr>
                <w:sz w:val="12"/>
              </w:rPr>
            </w:pPr>
            <w:r>
              <w:rPr>
                <w:sz w:val="18"/>
              </w:rPr>
              <w:sym w:font="Wingdings" w:char="F06D"/>
            </w:r>
            <w:r>
              <w:rPr>
                <w:sz w:val="18"/>
              </w:rPr>
              <w:t xml:space="preserve">  </w:t>
            </w:r>
            <w:r w:rsidRPr="00F1668A">
              <w:rPr>
                <w:sz w:val="18"/>
              </w:rPr>
              <w:t>beide</w:t>
            </w:r>
          </w:p>
        </w:tc>
      </w:tr>
      <w:tr w:rsidR="008E75B7" w:rsidTr="008E75B7">
        <w:tc>
          <w:tcPr>
            <w:tcW w:w="480" w:type="pct"/>
            <w:vMerge w:val="restart"/>
            <w:vAlign w:val="center"/>
          </w:tcPr>
          <w:p w:rsidR="008E75B7" w:rsidRDefault="008E75B7" w:rsidP="004F697F">
            <w:pPr>
              <w:pStyle w:val="Listenabsatz"/>
              <w:ind w:left="0"/>
              <w:rPr>
                <w:sz w:val="18"/>
              </w:rPr>
            </w:pPr>
            <w:r>
              <w:rPr>
                <w:sz w:val="18"/>
              </w:rPr>
              <w:t xml:space="preserve"> J       N</w:t>
            </w:r>
          </w:p>
          <w:p w:rsidR="008E75B7" w:rsidRDefault="008E75B7" w:rsidP="004F697F">
            <w:pPr>
              <w:pStyle w:val="Listenabsatz"/>
              <w:ind w:left="0"/>
            </w:pPr>
            <w:r>
              <w:rPr>
                <w:sz w:val="18"/>
              </w:rPr>
              <w:sym w:font="Wingdings" w:char="F06D"/>
            </w:r>
            <w:r>
              <w:rPr>
                <w:sz w:val="18"/>
              </w:rPr>
              <w:t xml:space="preserve">    </w:t>
            </w:r>
            <w:r>
              <w:rPr>
                <w:sz w:val="18"/>
              </w:rPr>
              <w:sym w:font="Wingdings" w:char="F06D"/>
            </w:r>
          </w:p>
        </w:tc>
        <w:tc>
          <w:tcPr>
            <w:tcW w:w="3903" w:type="pct"/>
            <w:vMerge w:val="restart"/>
          </w:tcPr>
          <w:p w:rsidR="008E75B7" w:rsidRDefault="008E75B7" w:rsidP="002C0D5E">
            <w:pPr>
              <w:pStyle w:val="Listenabsatz"/>
              <w:ind w:left="0"/>
            </w:pPr>
            <w:r>
              <w:t xml:space="preserve">Mindestumfang "halbjährliche Mitteilung"                                                     </w:t>
            </w:r>
          </w:p>
          <w:p w:rsidR="008E75B7" w:rsidRDefault="008E75B7" w:rsidP="002C0D5E">
            <w:pPr>
              <w:pStyle w:val="Listenabsatz"/>
              <w:ind w:left="0"/>
              <w:rPr>
                <w:sz w:val="16"/>
              </w:rPr>
            </w:pPr>
            <w:r w:rsidRPr="002C0D5E">
              <w:rPr>
                <w:sz w:val="16"/>
              </w:rPr>
              <w:t>nur</w:t>
            </w:r>
            <w:r>
              <w:t xml:space="preserve"> </w:t>
            </w:r>
            <w:r>
              <w:rPr>
                <w:sz w:val="16"/>
              </w:rPr>
              <w:t>mitteilungs</w:t>
            </w:r>
            <w:r w:rsidRPr="00EA007A">
              <w:rPr>
                <w:sz w:val="16"/>
              </w:rPr>
              <w:t>pflichtige Daten nach §58b (2)</w:t>
            </w:r>
            <w:r>
              <w:rPr>
                <w:sz w:val="16"/>
              </w:rPr>
              <w:t xml:space="preserve">  1-4</w:t>
            </w:r>
          </w:p>
          <w:p w:rsidR="00C5753E" w:rsidRPr="002C0D5E" w:rsidRDefault="00C5753E" w:rsidP="002C0D5E">
            <w:pPr>
              <w:pStyle w:val="Listenabsatz"/>
              <w:ind w:left="0"/>
              <w:rPr>
                <w:sz w:val="16"/>
              </w:rPr>
            </w:pPr>
            <w:r>
              <w:rPr>
                <w:sz w:val="16"/>
              </w:rPr>
              <w:t>AM-Bezeichnung, AM-Menge, Tierzahl, Behandlungstage, ggf. einschl. Wirktage</w:t>
            </w:r>
          </w:p>
        </w:tc>
        <w:tc>
          <w:tcPr>
            <w:tcW w:w="617" w:type="pct"/>
            <w:tcBorders>
              <w:bottom w:val="nil"/>
            </w:tcBorders>
            <w:vAlign w:val="center"/>
          </w:tcPr>
          <w:p w:rsidR="008E75B7" w:rsidRDefault="008E75B7" w:rsidP="00EA007A">
            <w:pPr>
              <w:pStyle w:val="Listenabsatz"/>
              <w:ind w:left="35"/>
              <w:rPr>
                <w:sz w:val="18"/>
              </w:rPr>
            </w:pPr>
            <w:r>
              <w:rPr>
                <w:sz w:val="18"/>
              </w:rPr>
              <w:sym w:font="Wingdings" w:char="F06D"/>
            </w:r>
            <w:r>
              <w:rPr>
                <w:sz w:val="18"/>
              </w:rPr>
              <w:t xml:space="preserve">  </w:t>
            </w:r>
            <w:r w:rsidRPr="00F1668A">
              <w:rPr>
                <w:sz w:val="18"/>
              </w:rPr>
              <w:t>HIT</w:t>
            </w:r>
          </w:p>
          <w:p w:rsidR="008E75B7" w:rsidRPr="00EA007A" w:rsidRDefault="008E75B7" w:rsidP="002C0D5E">
            <w:pPr>
              <w:pStyle w:val="Listenabsatz"/>
              <w:ind w:left="35"/>
              <w:rPr>
                <w:sz w:val="18"/>
              </w:rPr>
            </w:pPr>
            <w:r>
              <w:rPr>
                <w:sz w:val="18"/>
              </w:rPr>
              <w:sym w:font="Wingdings" w:char="F06D"/>
            </w:r>
            <w:r>
              <w:rPr>
                <w:sz w:val="18"/>
              </w:rPr>
              <w:t xml:space="preserve">  </w:t>
            </w:r>
            <w:r w:rsidRPr="00F1668A">
              <w:rPr>
                <w:sz w:val="18"/>
              </w:rPr>
              <w:t>QS</w:t>
            </w:r>
            <w:r>
              <w:rPr>
                <w:sz w:val="18"/>
              </w:rPr>
              <w:t xml:space="preserve"> *</w:t>
            </w:r>
          </w:p>
        </w:tc>
      </w:tr>
      <w:tr w:rsidR="008E75B7" w:rsidTr="008E75B7">
        <w:trPr>
          <w:trHeight w:val="373"/>
        </w:trPr>
        <w:tc>
          <w:tcPr>
            <w:tcW w:w="480" w:type="pct"/>
            <w:vMerge/>
            <w:tcBorders>
              <w:bottom w:val="single" w:sz="4" w:space="0" w:color="auto"/>
            </w:tcBorders>
          </w:tcPr>
          <w:p w:rsidR="008E75B7" w:rsidRDefault="008E75B7" w:rsidP="004E7B0B">
            <w:pPr>
              <w:pStyle w:val="Listenabsatz"/>
              <w:ind w:left="0"/>
            </w:pPr>
          </w:p>
        </w:tc>
        <w:tc>
          <w:tcPr>
            <w:tcW w:w="3903" w:type="pct"/>
            <w:vMerge/>
            <w:tcBorders>
              <w:bottom w:val="single" w:sz="4" w:space="0" w:color="auto"/>
            </w:tcBorders>
          </w:tcPr>
          <w:p w:rsidR="008E75B7" w:rsidRDefault="008E75B7" w:rsidP="004E7B0B">
            <w:pPr>
              <w:pStyle w:val="Listenabsatz"/>
              <w:ind w:left="0"/>
            </w:pPr>
          </w:p>
        </w:tc>
        <w:tc>
          <w:tcPr>
            <w:tcW w:w="617" w:type="pct"/>
            <w:tcBorders>
              <w:top w:val="nil"/>
            </w:tcBorders>
          </w:tcPr>
          <w:p w:rsidR="008E75B7" w:rsidRPr="00EA007A" w:rsidRDefault="008E75B7" w:rsidP="003D3199">
            <w:pPr>
              <w:pStyle w:val="Listenabsatz"/>
              <w:ind w:left="35"/>
            </w:pPr>
            <w:r w:rsidRPr="00EA007A">
              <w:rPr>
                <w:sz w:val="18"/>
              </w:rPr>
              <w:sym w:font="Wingdings" w:char="F06D"/>
            </w:r>
            <w:r w:rsidRPr="00EA007A">
              <w:rPr>
                <w:sz w:val="18"/>
              </w:rPr>
              <w:t xml:space="preserve">  beide</w:t>
            </w:r>
          </w:p>
        </w:tc>
      </w:tr>
    </w:tbl>
    <w:p w:rsidR="004F697F" w:rsidRDefault="002C0D5E" w:rsidP="00C5753E">
      <w:pPr>
        <w:pStyle w:val="Listenabsatz"/>
        <w:ind w:left="-284" w:hanging="283"/>
      </w:pPr>
      <w:r w:rsidRPr="00C5753E">
        <w:rPr>
          <w:sz w:val="18"/>
        </w:rPr>
        <w:t>*</w:t>
      </w:r>
      <w:r w:rsidR="008B5E78" w:rsidRPr="00C5753E">
        <w:rPr>
          <w:sz w:val="18"/>
        </w:rPr>
        <w:t xml:space="preserve"> </w:t>
      </w:r>
      <w:r w:rsidR="004A2D4D" w:rsidRPr="00C5753E">
        <w:rPr>
          <w:sz w:val="18"/>
        </w:rPr>
        <w:t xml:space="preserve"> </w:t>
      </w:r>
      <w:r w:rsidR="008B5E78" w:rsidRPr="00C5753E">
        <w:rPr>
          <w:sz w:val="18"/>
        </w:rPr>
        <w:t xml:space="preserve">zuzüglich Mindestangaben nach Anforderung </w:t>
      </w:r>
      <w:r w:rsidR="00D2236B" w:rsidRPr="00C5753E">
        <w:rPr>
          <w:sz w:val="18"/>
        </w:rPr>
        <w:t xml:space="preserve"> der </w:t>
      </w:r>
      <w:r w:rsidR="008B5E78" w:rsidRPr="00C5753E">
        <w:rPr>
          <w:sz w:val="18"/>
        </w:rPr>
        <w:t>Vetproof-Datenbank</w:t>
      </w:r>
      <w:r w:rsidR="008E75B7" w:rsidRPr="00C5753E">
        <w:rPr>
          <w:sz w:val="18"/>
        </w:rPr>
        <w:t xml:space="preserve"> (z.B. AuA-Beleg-Nr.</w:t>
      </w:r>
      <w:r w:rsidR="00C5753E" w:rsidRPr="00C5753E">
        <w:rPr>
          <w:sz w:val="18"/>
        </w:rPr>
        <w:t>, Schlüssel Nutzungsart</w:t>
      </w:r>
      <w:r w:rsidR="008E75B7" w:rsidRPr="00C5753E">
        <w:rPr>
          <w:sz w:val="18"/>
        </w:rPr>
        <w:t>)</w:t>
      </w:r>
      <w:r w:rsidR="004A2D4D" w:rsidRPr="00C5753E">
        <w:rPr>
          <w:sz w:val="18"/>
        </w:rPr>
        <w:t xml:space="preserve"> </w:t>
      </w:r>
    </w:p>
    <w:p w:rsidR="00FA111F" w:rsidRDefault="00FA111F" w:rsidP="004F697F">
      <w:pPr>
        <w:pStyle w:val="Listenabsatz"/>
        <w:ind w:left="0"/>
      </w:pPr>
    </w:p>
    <w:p w:rsidR="00152145" w:rsidRDefault="004F697F" w:rsidP="00152145">
      <w:pPr>
        <w:pStyle w:val="Listenabsatz"/>
        <w:ind w:left="426"/>
        <w:jc w:val="both"/>
      </w:pPr>
      <w:r>
        <w:t>Sofern kein Auftrag zur Datenübermittlung an HIT erteilt wird, ist der Tierhalter selbst oder andere</w:t>
      </w:r>
      <w:r w:rsidR="00352C2F">
        <w:t>,</w:t>
      </w:r>
      <w:r>
        <w:t xml:space="preserve"> </w:t>
      </w:r>
      <w:r w:rsidR="00352C2F">
        <w:t xml:space="preserve">durch ihn </w:t>
      </w:r>
      <w:r>
        <w:t>benannte Dritte für die Mitteilung der vorgeschriebenen Mindes</w:t>
      </w:r>
      <w:r w:rsidR="001B68B1">
        <w:t>t</w:t>
      </w:r>
      <w:r>
        <w:t>daten an die zuständige Behörde</w:t>
      </w:r>
      <w:r w:rsidR="001B68B1">
        <w:t xml:space="preserve"> zuständig.</w:t>
      </w:r>
    </w:p>
    <w:p w:rsidR="00651710" w:rsidRPr="00651710" w:rsidRDefault="00651710" w:rsidP="00152145">
      <w:pPr>
        <w:pStyle w:val="Listenabsatz"/>
        <w:ind w:left="426"/>
        <w:jc w:val="both"/>
        <w:rPr>
          <w:sz w:val="10"/>
          <w:szCs w:val="16"/>
        </w:rPr>
      </w:pPr>
    </w:p>
    <w:p w:rsidR="00651710" w:rsidRPr="00352C2F" w:rsidRDefault="00651710" w:rsidP="00651710">
      <w:pPr>
        <w:pStyle w:val="Listenabsatz"/>
        <w:ind w:left="426"/>
        <w:jc w:val="both"/>
      </w:pPr>
      <w:r w:rsidRPr="00352C2F">
        <w:t xml:space="preserve">Die Mitteilungspflichten des AMG nach §58a (Mitteilung über Masttierhaltung) sowie nach </w:t>
      </w:r>
      <w:r w:rsidRPr="00352C2F">
        <w:br/>
        <w:t>§58b (1) Nr. 5 (Mitteilung über  die Zahl gehaltener Masttiere) sind nicht Gegenstand der Vereinbarung und werden durch den Tierhalter selbst ausgeführt.</w:t>
      </w:r>
    </w:p>
    <w:p w:rsidR="00802BBF" w:rsidRDefault="00802BBF">
      <w:r>
        <w:br w:type="page"/>
      </w:r>
    </w:p>
    <w:p w:rsidR="00CE2882" w:rsidRDefault="0047771A" w:rsidP="00CE2882">
      <w:pPr>
        <w:pStyle w:val="Listenabsatz"/>
        <w:numPr>
          <w:ilvl w:val="0"/>
          <w:numId w:val="2"/>
        </w:numPr>
        <w:ind w:left="426" w:hanging="426"/>
        <w:jc w:val="both"/>
      </w:pPr>
      <w:r>
        <w:lastRenderedPageBreak/>
        <w:t xml:space="preserve">Die Tierarztpraxis verpflichtet sich zur </w:t>
      </w:r>
      <w:r w:rsidR="000266E0">
        <w:t>ordnungsgemäßen</w:t>
      </w:r>
      <w:r>
        <w:t xml:space="preserve"> </w:t>
      </w:r>
      <w:r w:rsidR="009D769B">
        <w:t xml:space="preserve">Ausführung </w:t>
      </w:r>
      <w:r>
        <w:t>des Melde-Auftrages gem.</w:t>
      </w:r>
      <w:r w:rsidR="00C5753E">
        <w:t>Nr.</w:t>
      </w:r>
      <w:r>
        <w:t>1. .</w:t>
      </w:r>
    </w:p>
    <w:p w:rsidR="00CE2882" w:rsidRDefault="0047771A" w:rsidP="00CE2882">
      <w:pPr>
        <w:pStyle w:val="Listenabsatz"/>
        <w:ind w:left="426"/>
        <w:jc w:val="both"/>
      </w:pPr>
      <w:r w:rsidRPr="00FA111F">
        <w:rPr>
          <w:sz w:val="10"/>
          <w:szCs w:val="16"/>
        </w:rPr>
        <w:br/>
      </w:r>
      <w:r>
        <w:t>Änderungen des Meldeauftrags bedürfen der Schriftform und werden erst nach Datum der Auftragsänderu</w:t>
      </w:r>
      <w:r w:rsidR="00CE2882">
        <w:t>ng wirksam (nicht rückwirkend).</w:t>
      </w:r>
    </w:p>
    <w:p w:rsidR="00152145" w:rsidRDefault="0047771A" w:rsidP="00152145">
      <w:pPr>
        <w:pStyle w:val="Listenabsatz"/>
        <w:ind w:left="426"/>
        <w:jc w:val="both"/>
      </w:pPr>
      <w:r w:rsidRPr="00FA111F">
        <w:rPr>
          <w:sz w:val="10"/>
          <w:szCs w:val="16"/>
        </w:rPr>
        <w:br/>
      </w:r>
      <w:r>
        <w:t xml:space="preserve">Die Ausführungsverpflichtungen beziehen sich ausschließlich auf die ordnungsgemäße </w:t>
      </w:r>
      <w:r w:rsidR="000266E0">
        <w:t>Übergabe der Meldeinhalte</w:t>
      </w:r>
      <w:r>
        <w:t xml:space="preserve">. Eine Verantwortung für die Rechtspflichten des Tierhalter gem. §58a </w:t>
      </w:r>
      <w:r w:rsidR="00651710">
        <w:t>u. b</w:t>
      </w:r>
      <w:r>
        <w:t xml:space="preserve"> </w:t>
      </w:r>
      <w:r w:rsidR="00E75E4E">
        <w:t xml:space="preserve">AMG </w:t>
      </w:r>
      <w:r>
        <w:t>w</w:t>
      </w:r>
      <w:r w:rsidR="000266E0">
        <w:t>ird</w:t>
      </w:r>
      <w:r>
        <w:t xml:space="preserve"> damit nicht übernommen.</w:t>
      </w:r>
    </w:p>
    <w:p w:rsidR="00152145" w:rsidRDefault="00152145" w:rsidP="00152145">
      <w:pPr>
        <w:pStyle w:val="Listenabsatz"/>
        <w:ind w:left="426"/>
        <w:jc w:val="both"/>
      </w:pPr>
    </w:p>
    <w:p w:rsidR="00FA111F" w:rsidRPr="00352C2F" w:rsidRDefault="00CE2882" w:rsidP="00152145">
      <w:pPr>
        <w:pStyle w:val="Listenabsatz"/>
        <w:numPr>
          <w:ilvl w:val="0"/>
          <w:numId w:val="2"/>
        </w:numPr>
        <w:ind w:left="426" w:hanging="426"/>
        <w:jc w:val="both"/>
      </w:pPr>
      <w:r>
        <w:t xml:space="preserve">Der Tierhalter zeigt die Benennung o.g. Tierarztpraxis (unter Angabe von deren VVVO -Reg.Nr. (s.o.)) </w:t>
      </w:r>
      <w:r w:rsidR="002C0D5E">
        <w:t xml:space="preserve">für die Ausführung seiner Mitteilungspflichten </w:t>
      </w:r>
      <w:r>
        <w:t xml:space="preserve">ausschließlich in dem </w:t>
      </w:r>
      <w:r w:rsidR="00E75E4E">
        <w:t xml:space="preserve">hier </w:t>
      </w:r>
      <w:r>
        <w:t>vereinbarten Umfang der zuständigen Behörde/HIT an.</w:t>
      </w:r>
      <w:r w:rsidR="00AB31F5">
        <w:t xml:space="preserve"> </w:t>
      </w:r>
      <w:r w:rsidR="00AB31F5" w:rsidRPr="00352C2F">
        <w:t xml:space="preserve">Der Tierarztpraxis wird zugleich eine </w:t>
      </w:r>
      <w:r w:rsidR="003F740C" w:rsidRPr="00352C2F">
        <w:t xml:space="preserve">zugehörige </w:t>
      </w:r>
      <w:r w:rsidR="00AB31F5" w:rsidRPr="00352C2F">
        <w:t xml:space="preserve">Abrufvollmacht ohne Einschränkung im Bezug auf die Herkunft der Daten </w:t>
      </w:r>
      <w:r w:rsidR="003F740C" w:rsidRPr="00352C2F">
        <w:t>eingeräumt</w:t>
      </w:r>
      <w:r w:rsidR="00AB31F5" w:rsidRPr="00352C2F">
        <w:t>.</w:t>
      </w:r>
    </w:p>
    <w:p w:rsidR="009D769B" w:rsidRDefault="009D769B" w:rsidP="00FA111F">
      <w:pPr>
        <w:pStyle w:val="Listenabsatz"/>
        <w:ind w:left="426"/>
        <w:jc w:val="both"/>
      </w:pPr>
    </w:p>
    <w:p w:rsidR="00B271D9" w:rsidRDefault="006F3C1C" w:rsidP="00B271D9">
      <w:pPr>
        <w:pStyle w:val="Listenabsatz"/>
        <w:numPr>
          <w:ilvl w:val="0"/>
          <w:numId w:val="2"/>
        </w:numPr>
        <w:spacing w:after="0"/>
        <w:ind w:left="360" w:hanging="426"/>
        <w:jc w:val="both"/>
      </w:pPr>
      <w:r>
        <w:t xml:space="preserve">Im Falle von Melde-Aufträgen </w:t>
      </w:r>
      <w:r w:rsidR="00C5753E">
        <w:t xml:space="preserve">für Angaben aus Anwendungs- und Abgabebelegen (AuA)  (alternative Angabe von Daten nach </w:t>
      </w:r>
      <w:r w:rsidR="00233016" w:rsidRPr="00233016">
        <w:rPr>
          <w:i/>
        </w:rPr>
        <w:t xml:space="preserve"> §58b(2)</w:t>
      </w:r>
      <w:r w:rsidR="00C5753E">
        <w:rPr>
          <w:i/>
        </w:rPr>
        <w:t xml:space="preserve">) </w:t>
      </w:r>
      <w:r w:rsidR="00B66E56">
        <w:t>gilt zusätzlich</w:t>
      </w:r>
      <w:r>
        <w:t xml:space="preserve"> Folgendes:</w:t>
      </w:r>
    </w:p>
    <w:p w:rsidR="00B271D9" w:rsidRDefault="00233016" w:rsidP="00B271D9">
      <w:pPr>
        <w:pStyle w:val="Listenabsatz"/>
        <w:spacing w:after="0"/>
        <w:ind w:left="360"/>
        <w:jc w:val="both"/>
      </w:pPr>
      <w:r w:rsidRPr="00FA111F">
        <w:rPr>
          <w:sz w:val="10"/>
          <w:szCs w:val="16"/>
        </w:rPr>
        <w:br/>
      </w:r>
      <w:r>
        <w:t>Der Tierhalter versichert, dass er von den im AuA festgeschriebenen Behandlungsanweisungen nicht ohne Rücksprache mit dem behandelnden Tierarzt abweich</w:t>
      </w:r>
      <w:r w:rsidR="00B66E56">
        <w:t>en wird</w:t>
      </w:r>
      <w:r>
        <w:t>.</w:t>
      </w:r>
      <w:r>
        <w:br/>
        <w:t xml:space="preserve">(Tierhalter-Versicherung gem. §58b (2) Satz </w:t>
      </w:r>
      <w:r w:rsidR="001B68B1">
        <w:t>2</w:t>
      </w:r>
      <w:r>
        <w:t>)</w:t>
      </w:r>
    </w:p>
    <w:p w:rsidR="00D2236B" w:rsidRDefault="00233016" w:rsidP="00B271D9">
      <w:pPr>
        <w:pStyle w:val="Listenabsatz"/>
        <w:spacing w:after="0"/>
        <w:ind w:left="360"/>
        <w:jc w:val="both"/>
      </w:pPr>
      <w:r w:rsidRPr="00FA111F">
        <w:rPr>
          <w:sz w:val="10"/>
          <w:szCs w:val="16"/>
        </w:rPr>
        <w:br/>
      </w:r>
      <w:r>
        <w:t>Diese Versicherung gilt bis zum schriftlichen Widerruf für alle künftigen Anwendungen von AM, die durch die o.g. Tierarztpraxis für die Tierhaltung</w:t>
      </w:r>
      <w:r w:rsidR="00D2236B">
        <w:t>(en)</w:t>
      </w:r>
      <w:r>
        <w:t xml:space="preserve"> abgegeben werden</w:t>
      </w:r>
      <w:r w:rsidR="00C5753E">
        <w:t xml:space="preserve">. Es bedarf keiner </w:t>
      </w:r>
      <w:r>
        <w:t xml:space="preserve">Wiederholung beim Erwerb </w:t>
      </w:r>
      <w:r w:rsidR="00B271D9">
        <w:t>weiterer</w:t>
      </w:r>
      <w:r>
        <w:t xml:space="preserve"> Arzneimittel.</w:t>
      </w:r>
    </w:p>
    <w:p w:rsidR="00FA111F" w:rsidRDefault="00233016" w:rsidP="00FA111F">
      <w:pPr>
        <w:pStyle w:val="Listenabsatz"/>
        <w:ind w:left="360"/>
        <w:jc w:val="both"/>
      </w:pPr>
      <w:r w:rsidRPr="00FA111F">
        <w:rPr>
          <w:sz w:val="10"/>
          <w:szCs w:val="16"/>
        </w:rPr>
        <w:br/>
      </w:r>
      <w:r>
        <w:t>Eine von der Behandlungsanweisung abweichende Ausführung in Absprache bedarf einer ersatzweisen Ausstellung eines korrigier</w:t>
      </w:r>
      <w:r w:rsidR="00B66E56">
        <w:t>t</w:t>
      </w:r>
      <w:r>
        <w:t>en AuA. Nur im Falle einer AuA-Korrektur wird diese auch Grundlage der Meldeinhalte.</w:t>
      </w:r>
    </w:p>
    <w:p w:rsidR="00FA111F" w:rsidRPr="00FA111F" w:rsidRDefault="00FA111F" w:rsidP="00FA111F">
      <w:pPr>
        <w:pStyle w:val="Listenabsatz"/>
        <w:ind w:left="360"/>
        <w:jc w:val="both"/>
        <w:rPr>
          <w:sz w:val="10"/>
          <w:szCs w:val="16"/>
        </w:rPr>
      </w:pPr>
    </w:p>
    <w:p w:rsidR="00233016" w:rsidRDefault="00233016" w:rsidP="00FA111F">
      <w:pPr>
        <w:pStyle w:val="Listenabsatz"/>
        <w:ind w:left="360"/>
        <w:jc w:val="both"/>
      </w:pPr>
      <w:r>
        <w:t>Die zugehörige Abgabe einer rückwirkenden, schriftlichen Bestätigung, dass von de</w:t>
      </w:r>
      <w:r w:rsidR="00D2236B">
        <w:t xml:space="preserve">r </w:t>
      </w:r>
      <w:r>
        <w:t xml:space="preserve">letztgültigen Behandlungsanweisung nicht abgewichen wurde, führt der Tierhalter </w:t>
      </w:r>
      <w:r w:rsidR="00352C2F">
        <w:t xml:space="preserve">gegenüber der zuständigen Behörde </w:t>
      </w:r>
      <w:r>
        <w:t>fristgemäß selbstständig aus. Eine Übernahme dieser Versicherung durch einen Dritten ist gesetzlich nicht zugelassen.</w:t>
      </w:r>
    </w:p>
    <w:p w:rsidR="00FA111F" w:rsidRDefault="00FA111F" w:rsidP="00FA111F">
      <w:pPr>
        <w:pStyle w:val="Listenabsatz"/>
        <w:ind w:left="360"/>
        <w:jc w:val="both"/>
      </w:pPr>
    </w:p>
    <w:p w:rsidR="00B271D9" w:rsidRDefault="00B271D9" w:rsidP="00B271D9">
      <w:pPr>
        <w:pStyle w:val="Listenabsatz"/>
        <w:numPr>
          <w:ilvl w:val="0"/>
          <w:numId w:val="2"/>
        </w:numPr>
        <w:spacing w:after="0"/>
        <w:ind w:left="360" w:hanging="426"/>
        <w:jc w:val="both"/>
      </w:pPr>
      <w:r>
        <w:t xml:space="preserve">Im Falle von Melde-Aufträgen für Angaben aus Anwendungs- und Abgabebelegen (AuA)  (alternative Angabe von Daten nach </w:t>
      </w:r>
      <w:r w:rsidRPr="00233016">
        <w:rPr>
          <w:i/>
        </w:rPr>
        <w:t xml:space="preserve"> §58b(2)</w:t>
      </w:r>
      <w:r>
        <w:rPr>
          <w:i/>
        </w:rPr>
        <w:t xml:space="preserve">) </w:t>
      </w:r>
      <w:r>
        <w:t>gilt außerdem zusätzlich:</w:t>
      </w:r>
    </w:p>
    <w:p w:rsidR="00233016" w:rsidRDefault="00233016" w:rsidP="00233016">
      <w:pPr>
        <w:pStyle w:val="Listenabsatz"/>
        <w:ind w:left="426"/>
      </w:pPr>
    </w:p>
    <w:p w:rsidR="009D769B" w:rsidRDefault="00B271D9" w:rsidP="00A667AD">
      <w:pPr>
        <w:pStyle w:val="Listenabsatz"/>
        <w:ind w:left="426"/>
      </w:pPr>
      <w:r>
        <w:t>Der mit der Meldung durch die Tierarztpraxis verbundene Aufwand wird vergütet mit</w:t>
      </w:r>
    </w:p>
    <w:p w:rsidR="00B271D9" w:rsidRDefault="00B271D9" w:rsidP="00B271D9">
      <w:pPr>
        <w:pStyle w:val="Listenabsatz"/>
        <w:numPr>
          <w:ilvl w:val="0"/>
          <w:numId w:val="5"/>
        </w:numPr>
      </w:pPr>
      <w:r>
        <w:t xml:space="preserve">Grundgebühr: </w:t>
      </w:r>
      <w:r>
        <w:tab/>
      </w:r>
      <w:r>
        <w:tab/>
      </w:r>
      <w:r>
        <w:tab/>
      </w:r>
      <w:r>
        <w:tab/>
      </w:r>
      <w:r>
        <w:tab/>
        <w:t>17,18 € /Mon.</w:t>
      </w:r>
    </w:p>
    <w:p w:rsidR="00B271D9" w:rsidRDefault="00B271D9" w:rsidP="00B271D9">
      <w:pPr>
        <w:pStyle w:val="Listenabsatz"/>
        <w:numPr>
          <w:ilvl w:val="0"/>
          <w:numId w:val="5"/>
        </w:numPr>
      </w:pPr>
      <w:r>
        <w:t xml:space="preserve">Übermittlungsgebühr AB-Dokumentation: </w:t>
      </w:r>
      <w:r>
        <w:tab/>
        <w:t xml:space="preserve">  3,00 € / Datensatz</w:t>
      </w:r>
      <w:r>
        <w:tab/>
      </w:r>
    </w:p>
    <w:p w:rsidR="00190A07" w:rsidRDefault="00190A07" w:rsidP="00A667AD"/>
    <w:p w:rsidR="00152145" w:rsidRDefault="00544B3E" w:rsidP="00A667A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305435</wp:posOffset>
                </wp:positionV>
                <wp:extent cx="2002155" cy="0"/>
                <wp:effectExtent l="8890" t="7620" r="8255" b="1143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2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1B5B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.4pt;margin-top:24.05pt;width:157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rMpKgIAAFMEAAAOAAAAZHJzL2Uyb0RvYy54bWysVE2P2jAQvVfqf7B8h3xsoBARVqsEetl2&#10;kXb7A4ztJFYT27INAVX97x07gNj2UlXNwRnHM2/ezDxn9XjqO3TkxgolC5xMY4y4pIoJ2RT429t2&#10;ssDIOiIZ6ZTkBT5zix/XHz+sBp3zVLWqY9wgAJE2H3SBW+d0HkWWtrwndqo0l3BYK9MTB1vTRMyQ&#10;AdD7LkrjeB4NyjBtFOXWwtdqPMTrgF/XnLqXurbcoa7AwM2F1YR179dovSJ5Y4huBb3QIP/AoidC&#10;QtIbVEUcQQcj/oDqBTXKqtpNqeojVdeC8lADVJPEv1Xz2hLNQy3QHKtvbbL/D5Z+Pe4MEqzADxhJ&#10;0sOIng5Ohcwo9e0ZtM3Bq5Q74wukJ/mqnxX9bpFUZUtkw4Pz21lDbOIjonchfmM1JNkPXxQDHwL4&#10;oVen2vQeErqATmEk59tI+MkhCh9hxmkym2FEr2cRya+B2lj3maseeaPA1hkimtaVSkoYvDJJSEOO&#10;z9Z5WiS/BvisUm1F14X5dxINBV7O0lkIsKoTzB96N2uafdkZdCReQeEJNcLJvZtHrohtRz8G1igt&#10;ow6ShSQtJ2xzsR0R3WgDqU76PFAw0LxYo3R+LOPlZrFZZJMsnW8mWVxVk6dtmU3m2+TTrHqoyrJK&#10;fnrKSZa3gjEuPeurjJPs72RyuVCjAG9CvrUneo8e+ghkr+9AOkzcD3mUy16x885clQDKDc6XW+av&#10;xv0e7Pt/wfoXAAAA//8DAFBLAwQUAAYACAAAACEA7yVZ2t4AAAAIAQAADwAAAGRycy9kb3ducmV2&#10;LnhtbEyPTU/DMAyG70j8h8hI3LZ0A0pVmk4IhBAfByiIXbPGayoap0qyrfx7jDjA0X5fPX5crSY3&#10;iD2G2HtSsJhnIJBab3rqFLy/3c0KEDFpMnrwhAq+MMKqPj6qdGn8gV5x36ROMIRiqRXYlMZSytha&#10;dDrO/YjE2dYHpxOPoZMm6APD3SCXWZZLp3viC1aPeGOx/Wx2TsH5y7YJ64dn+XSbPy7Dvf1Y20un&#10;1OnJdH0FIuGU/srwo8/qULPTxu/IRDEomOVsnphVLEBwfpYVFyA2vwtZV/L/A/U3AAAA//8DAFBL&#10;AQItABQABgAIAAAAIQC2gziS/gAAAOEBAAATAAAAAAAAAAAAAAAAAAAAAABbQ29udGVudF9UeXBl&#10;c10ueG1sUEsBAi0AFAAGAAgAAAAhADj9If/WAAAAlAEAAAsAAAAAAAAAAAAAAAAALwEAAF9yZWxz&#10;Ly5yZWxzUEsBAi0AFAAGAAgAAAAhALtysykqAgAAUwQAAA4AAAAAAAAAAAAAAAAALgIAAGRycy9l&#10;Mm9Eb2MueG1sUEsBAi0AFAAGAAgAAAAhAO8lWdreAAAACAEAAA8AAAAAAAAAAAAAAAAAhAQAAGRy&#10;cy9kb3ducmV2LnhtbFBLBQYAAAAABAAEAPMAAACPBQAAAAA=&#10;">
                <v:stroke dashstyle="dash"/>
              </v:shape>
            </w:pict>
          </mc:Fallback>
        </mc:AlternateContent>
      </w:r>
    </w:p>
    <w:p w:rsidR="00152145" w:rsidRDefault="00A667AD" w:rsidP="00A667AD">
      <w:r>
        <w:t>Ort, Datum</w:t>
      </w:r>
    </w:p>
    <w:p w:rsidR="00A61EC8" w:rsidRDefault="00A667AD" w:rsidP="00A667AD">
      <w:r>
        <w:tab/>
      </w:r>
    </w:p>
    <w:p w:rsidR="00A667AD" w:rsidRDefault="00544B3E" w:rsidP="00A667A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3119120</wp:posOffset>
                </wp:positionH>
                <wp:positionV relativeFrom="paragraph">
                  <wp:posOffset>248920</wp:posOffset>
                </wp:positionV>
                <wp:extent cx="2002155" cy="0"/>
                <wp:effectExtent l="8890" t="6350" r="8255" b="1270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2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C7094" id="AutoShape 5" o:spid="_x0000_s1026" type="#_x0000_t32" style="position:absolute;margin-left:245.6pt;margin-top:19.6pt;width:157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oA0KQIAAFMEAAAOAAAAZHJzL2Uyb0RvYy54bWysVE2P2yAQvVfqf0DcE3/U2SZWnNXKTnrZ&#10;tpF2+wMIYBvVBgQkTlT1v3fAcZRtL1VVH/BgZt68mXl4/XjuO3TixgolC5zMY4y4pIoJ2RT42+tu&#10;tsTIOiIZ6ZTkBb5wix8379+tB53zVLWqY9wgAJE2H3SBW+d0HkWWtrwndq40l3BYK9MTB1vTRMyQ&#10;AdD7Lkrj+CEalGHaKMqtha/VeIg3Ab+uOXVf69pyh7oCAzcXVhPWg1+jzZrkjSG6FfRKg/wDi54I&#10;CUlvUBVxBB2N+AOqF9Qoq2o3p6qPVF0LykMNUE0S/1bNS0s0D7VAc6y+tcn+P1j65bQ3SLACpxhJ&#10;0sOIno5Ohcxo4dszaJuDVyn3xhdIz/JFPyv63SKpypbIhgfn14uG2MRHRG9C/MZqSHIYPisGPgTw&#10;Q6/Otek9JHQBncNILreR8LNDFD7CjNNkscCITmcRyadAbaz7xFWPvFFg6wwRTetKJSUMXpkkpCGn&#10;Z+s8LZJPAT6rVDvRdWH+nURDgVeLdBECrOoE84fezZrmUHYGnYhXUHhCjXBy7+aRK2Lb0Y+BNUrL&#10;qKNkIUnLCdtebUdEN9pAqpM+DxQMNK/WKJ0fq3i1XW6X2SxLH7azLK6q2dOuzGYPu+TjovpQlWWV&#10;/PSUkyxvBWNcetaTjJPs72RyvVCjAG9CvrUneose+ghkp3cgHSbuhzzK5aDYZW8mJYByg/P1lvmr&#10;cb8H+/5fsPkFAAD//wMAUEsDBBQABgAIAAAAIQDyscUS3gAAAAkBAAAPAAAAZHJzL2Rvd25yZXYu&#10;eG1sTI/BTsMwDIbvSLxDZCRuLF2BbitNJwRCiMFhFMSuWes1FY1TJdlW3h4jDnCybH/6/blYjrYX&#10;B/Shc6RgOklAINWu6ahV8P72cDEHEaKmRveOUMEXBliWpyeFzht3pFc8VLEVHEIh1wpMjEMuZagN&#10;Wh0mbkDi3c55qyO3vpWN10cOt71MkySTVnfEF4we8M5g/VntrYKr9a7ym6cX+XyfrVL/aD42ZmaV&#10;Oj8bb29ARBzjHww/+qwOJTtt3Z6aIHrOWExTRhVcLrgyME+yaxDb34EsC/n/g/IbAAD//wMAUEsB&#10;Ai0AFAAGAAgAAAAhALaDOJL+AAAA4QEAABMAAAAAAAAAAAAAAAAAAAAAAFtDb250ZW50X1R5cGVz&#10;XS54bWxQSwECLQAUAAYACAAAACEAOP0h/9YAAACUAQAACwAAAAAAAAAAAAAAAAAvAQAAX3JlbHMv&#10;LnJlbHNQSwECLQAUAAYACAAAACEAXNaANCkCAABTBAAADgAAAAAAAAAAAAAAAAAuAgAAZHJzL2Uy&#10;b0RvYy54bWxQSwECLQAUAAYACAAAACEA8rHFEt4AAAAJAQAADwAAAAAAAAAAAAAAAACDBAAAZHJz&#10;L2Rvd25yZXYueG1sUEsFBgAAAAAEAAQA8wAAAI4FAAAAAA==&#10;">
                <v:stroke dashstyle="dash"/>
              </v:shape>
            </w:pict>
          </mc:Fallback>
        </mc:AlternateContent>
      </w: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248920</wp:posOffset>
                </wp:positionV>
                <wp:extent cx="2002155" cy="0"/>
                <wp:effectExtent l="8890" t="6350" r="8255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2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719E5" id="AutoShape 4" o:spid="_x0000_s1026" type="#_x0000_t32" style="position:absolute;margin-left:-3.4pt;margin-top:19.6pt;width:157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UdKAIAAFMEAAAOAAAAZHJzL2Uyb0RvYy54bWysVMGO2yAQvVfqPyDuie3U2SZWnNXKTnrZ&#10;tpF2+wEEsI2KAQGJE1X99w44ibLtparqAx7MzJs3Mw+vHk+9REdundCqxNk0xYgrqplQbYm/vW4n&#10;C4ycJ4oRqRUv8Zk7/Lh+/241mILPdKcl4xYBiHLFYErceW+KJHG04z1xU224gsNG25542No2YZYM&#10;gN7LZJamD8mgLTNWU+4cfK3HQ7yO+E3Dqf/aNI57JEsM3HxcbVz3YU3WK1K0lphO0AsN8g8seiIU&#10;JL1B1cQTdLDiD6heUKudbvyU6j7RTSMojzVANVn6WzUvHTE81gLNcebWJvf/YOmX484iwWB2GCnS&#10;w4ieDl7HzCgP7RmMK8CrUjsbCqQn9WKeNf3ukNJVR1TLo/Pr2UBsFiKSNyFh4wwk2Q+fNQMfAvix&#10;V6fG9gESuoBOcSTn20j4ySMKH2HGs2w+x4hezxJSXAONdf4T1z0KRomdt0S0na+0UjB4bbOYhhyf&#10;nQ+0SHENCFmV3gop4/ylQkOJl/PZPAY4LQULh8HN2XZfSYuOJCgoPrFGOLl3C8g1cd3ox8AapWX1&#10;QbGYpOOEbS62J0KONpCSKuSBgoHmxRql82OZLjeLzSKf5LOHzSRP63rytK3yycM2+zivP9RVVWc/&#10;A+UsLzrBGFeB9VXGWf53MrlcqFGANyHf2pO8RY99BLLXdyQdJx6GPMplr9l5Z69KAOVG58stC1fj&#10;fg/2/b9g/QsAAP//AwBQSwMEFAAGAAgAAAAhAJWPx4ffAAAACAEAAA8AAABkcnMvZG93bnJldi54&#10;bWxMj8FOwzAQRO9I/IO1lXprnaaQlhCnQlQIUTiUgOjVjbdxRLyObLcNf48RBzjuzGjmbbEaTMdO&#10;6HxrScBsmgBDqq1qqRHw/vYwWQLzQZKSnSUU8IUeVuXlRSFzZc/0iqcqNCyWkM+lAB1Cn3Pua41G&#10;+qntkaJ3sM7IEE/XcOXkOZabjqdJknEjW4oLWvZ4r7H+rI5GwNX2ULnd0wt/Xmeb1D3qj51eGCHG&#10;o+HuFljAIfyF4Qc/okMZmfb2SMqzTsAki+RBwPwmBRb9ebK8Brb/FXhZ8P8PlN8AAAD//wMAUEsB&#10;Ai0AFAAGAAgAAAAhALaDOJL+AAAA4QEAABMAAAAAAAAAAAAAAAAAAAAAAFtDb250ZW50X1R5cGVz&#10;XS54bWxQSwECLQAUAAYACAAAACEAOP0h/9YAAACUAQAACwAAAAAAAAAAAAAAAAAvAQAAX3JlbHMv&#10;LnJlbHNQSwECLQAUAAYACAAAACEAHMCFHSgCAABTBAAADgAAAAAAAAAAAAAAAAAuAgAAZHJzL2Uy&#10;b0RvYy54bWxQSwECLQAUAAYACAAAACEAlY/Hh98AAAAIAQAADwAAAAAAAAAAAAAAAACCBAAAZHJz&#10;L2Rvd25yZXYueG1sUEsFBgAAAAAEAAQA8wAAAI4FAAAAAA==&#10;">
                <v:stroke dashstyle="dash"/>
              </v:shape>
            </w:pict>
          </mc:Fallback>
        </mc:AlternateContent>
      </w:r>
    </w:p>
    <w:p w:rsidR="004F2756" w:rsidRDefault="00152145" w:rsidP="00412B10">
      <w:r>
        <w:t xml:space="preserve">Unterschrift für die Tierarztpraxis </w:t>
      </w:r>
      <w:r>
        <w:tab/>
      </w:r>
      <w:r>
        <w:tab/>
      </w:r>
      <w:r>
        <w:tab/>
      </w:r>
      <w:r w:rsidR="00802BBF">
        <w:t>Unterschrift Tierhalte</w:t>
      </w:r>
      <w:r w:rsidR="00412B10">
        <w:t xml:space="preserve">r </w:t>
      </w:r>
    </w:p>
    <w:sectPr w:rsidR="004F2756" w:rsidSect="00412B10">
      <w:type w:val="continuous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254A7"/>
    <w:multiLevelType w:val="hybridMultilevel"/>
    <w:tmpl w:val="01A4583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14" w:hanging="360"/>
      </w:pPr>
    </w:lvl>
    <w:lvl w:ilvl="2" w:tplc="0407001B" w:tentative="1">
      <w:start w:val="1"/>
      <w:numFmt w:val="lowerRoman"/>
      <w:lvlText w:val="%3."/>
      <w:lvlJc w:val="right"/>
      <w:pPr>
        <w:ind w:left="1734" w:hanging="180"/>
      </w:pPr>
    </w:lvl>
    <w:lvl w:ilvl="3" w:tplc="0407000F" w:tentative="1">
      <w:start w:val="1"/>
      <w:numFmt w:val="decimal"/>
      <w:lvlText w:val="%4."/>
      <w:lvlJc w:val="left"/>
      <w:pPr>
        <w:ind w:left="2454" w:hanging="360"/>
      </w:pPr>
    </w:lvl>
    <w:lvl w:ilvl="4" w:tplc="04070019" w:tentative="1">
      <w:start w:val="1"/>
      <w:numFmt w:val="lowerLetter"/>
      <w:lvlText w:val="%5."/>
      <w:lvlJc w:val="left"/>
      <w:pPr>
        <w:ind w:left="3174" w:hanging="360"/>
      </w:pPr>
    </w:lvl>
    <w:lvl w:ilvl="5" w:tplc="0407001B" w:tentative="1">
      <w:start w:val="1"/>
      <w:numFmt w:val="lowerRoman"/>
      <w:lvlText w:val="%6."/>
      <w:lvlJc w:val="right"/>
      <w:pPr>
        <w:ind w:left="3894" w:hanging="180"/>
      </w:pPr>
    </w:lvl>
    <w:lvl w:ilvl="6" w:tplc="0407000F" w:tentative="1">
      <w:start w:val="1"/>
      <w:numFmt w:val="decimal"/>
      <w:lvlText w:val="%7."/>
      <w:lvlJc w:val="left"/>
      <w:pPr>
        <w:ind w:left="4614" w:hanging="360"/>
      </w:pPr>
    </w:lvl>
    <w:lvl w:ilvl="7" w:tplc="04070019" w:tentative="1">
      <w:start w:val="1"/>
      <w:numFmt w:val="lowerLetter"/>
      <w:lvlText w:val="%8."/>
      <w:lvlJc w:val="left"/>
      <w:pPr>
        <w:ind w:left="5334" w:hanging="360"/>
      </w:pPr>
    </w:lvl>
    <w:lvl w:ilvl="8" w:tplc="0407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1DBA201F"/>
    <w:multiLevelType w:val="hybridMultilevel"/>
    <w:tmpl w:val="136691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2512B"/>
    <w:multiLevelType w:val="hybridMultilevel"/>
    <w:tmpl w:val="672092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E4BF4"/>
    <w:multiLevelType w:val="hybridMultilevel"/>
    <w:tmpl w:val="18B4227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DC033C"/>
    <w:multiLevelType w:val="hybridMultilevel"/>
    <w:tmpl w:val="B14ADE90"/>
    <w:lvl w:ilvl="0" w:tplc="EEA836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45305EB"/>
    <w:multiLevelType w:val="hybridMultilevel"/>
    <w:tmpl w:val="8444CF24"/>
    <w:lvl w:ilvl="0" w:tplc="EEA836A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14" w:hanging="360"/>
      </w:pPr>
    </w:lvl>
    <w:lvl w:ilvl="2" w:tplc="0407001B" w:tentative="1">
      <w:start w:val="1"/>
      <w:numFmt w:val="lowerRoman"/>
      <w:lvlText w:val="%3."/>
      <w:lvlJc w:val="right"/>
      <w:pPr>
        <w:ind w:left="1734" w:hanging="180"/>
      </w:pPr>
    </w:lvl>
    <w:lvl w:ilvl="3" w:tplc="0407000F" w:tentative="1">
      <w:start w:val="1"/>
      <w:numFmt w:val="decimal"/>
      <w:lvlText w:val="%4."/>
      <w:lvlJc w:val="left"/>
      <w:pPr>
        <w:ind w:left="2454" w:hanging="360"/>
      </w:pPr>
    </w:lvl>
    <w:lvl w:ilvl="4" w:tplc="04070019" w:tentative="1">
      <w:start w:val="1"/>
      <w:numFmt w:val="lowerLetter"/>
      <w:lvlText w:val="%5."/>
      <w:lvlJc w:val="left"/>
      <w:pPr>
        <w:ind w:left="3174" w:hanging="360"/>
      </w:pPr>
    </w:lvl>
    <w:lvl w:ilvl="5" w:tplc="0407001B" w:tentative="1">
      <w:start w:val="1"/>
      <w:numFmt w:val="lowerRoman"/>
      <w:lvlText w:val="%6."/>
      <w:lvlJc w:val="right"/>
      <w:pPr>
        <w:ind w:left="3894" w:hanging="180"/>
      </w:pPr>
    </w:lvl>
    <w:lvl w:ilvl="6" w:tplc="0407000F" w:tentative="1">
      <w:start w:val="1"/>
      <w:numFmt w:val="decimal"/>
      <w:lvlText w:val="%7."/>
      <w:lvlJc w:val="left"/>
      <w:pPr>
        <w:ind w:left="4614" w:hanging="360"/>
      </w:pPr>
    </w:lvl>
    <w:lvl w:ilvl="7" w:tplc="04070019" w:tentative="1">
      <w:start w:val="1"/>
      <w:numFmt w:val="lowerLetter"/>
      <w:lvlText w:val="%8."/>
      <w:lvlJc w:val="left"/>
      <w:pPr>
        <w:ind w:left="5334" w:hanging="360"/>
      </w:pPr>
    </w:lvl>
    <w:lvl w:ilvl="8" w:tplc="0407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64E979D8"/>
    <w:multiLevelType w:val="hybridMultilevel"/>
    <w:tmpl w:val="7E38CE02"/>
    <w:lvl w:ilvl="0" w:tplc="D804C2D2">
      <w:start w:val="1"/>
      <w:numFmt w:val="bullet"/>
      <w:lvlText w:val=""/>
      <w:lvlJc w:val="left"/>
      <w:pPr>
        <w:ind w:left="-491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9F"/>
    <w:rsid w:val="0002253B"/>
    <w:rsid w:val="000266E0"/>
    <w:rsid w:val="000771AD"/>
    <w:rsid w:val="000A63C3"/>
    <w:rsid w:val="000C702A"/>
    <w:rsid w:val="00152145"/>
    <w:rsid w:val="00190A07"/>
    <w:rsid w:val="001A1A34"/>
    <w:rsid w:val="001B68B1"/>
    <w:rsid w:val="00206A37"/>
    <w:rsid w:val="00233016"/>
    <w:rsid w:val="00276749"/>
    <w:rsid w:val="002C0D5E"/>
    <w:rsid w:val="00311C5C"/>
    <w:rsid w:val="00331FA2"/>
    <w:rsid w:val="00352C2F"/>
    <w:rsid w:val="00376548"/>
    <w:rsid w:val="00376BBD"/>
    <w:rsid w:val="003832F9"/>
    <w:rsid w:val="003C6761"/>
    <w:rsid w:val="003D03EC"/>
    <w:rsid w:val="003D3199"/>
    <w:rsid w:val="003F740C"/>
    <w:rsid w:val="00412B10"/>
    <w:rsid w:val="0044419D"/>
    <w:rsid w:val="0047771A"/>
    <w:rsid w:val="004A2D4D"/>
    <w:rsid w:val="004E7B0B"/>
    <w:rsid w:val="004F2756"/>
    <w:rsid w:val="004F697F"/>
    <w:rsid w:val="00544B3E"/>
    <w:rsid w:val="005A35B2"/>
    <w:rsid w:val="00646B1E"/>
    <w:rsid w:val="00651710"/>
    <w:rsid w:val="006531B6"/>
    <w:rsid w:val="006F3C1C"/>
    <w:rsid w:val="007E111A"/>
    <w:rsid w:val="00802BBF"/>
    <w:rsid w:val="0080419F"/>
    <w:rsid w:val="00881000"/>
    <w:rsid w:val="008B5E78"/>
    <w:rsid w:val="008E75B7"/>
    <w:rsid w:val="009078F9"/>
    <w:rsid w:val="00937D6C"/>
    <w:rsid w:val="00965E8D"/>
    <w:rsid w:val="009D769B"/>
    <w:rsid w:val="00A42090"/>
    <w:rsid w:val="00A61EC8"/>
    <w:rsid w:val="00A667AD"/>
    <w:rsid w:val="00A66D0F"/>
    <w:rsid w:val="00AB31F5"/>
    <w:rsid w:val="00B271D9"/>
    <w:rsid w:val="00B45CB7"/>
    <w:rsid w:val="00B66E56"/>
    <w:rsid w:val="00B72215"/>
    <w:rsid w:val="00B84F4E"/>
    <w:rsid w:val="00C06100"/>
    <w:rsid w:val="00C52C43"/>
    <w:rsid w:val="00C5753E"/>
    <w:rsid w:val="00CA21CD"/>
    <w:rsid w:val="00CE2882"/>
    <w:rsid w:val="00D2236B"/>
    <w:rsid w:val="00D233D7"/>
    <w:rsid w:val="00D42B94"/>
    <w:rsid w:val="00D45CDD"/>
    <w:rsid w:val="00D647BA"/>
    <w:rsid w:val="00D71DC2"/>
    <w:rsid w:val="00D80D10"/>
    <w:rsid w:val="00DA7691"/>
    <w:rsid w:val="00DD3515"/>
    <w:rsid w:val="00E20B30"/>
    <w:rsid w:val="00E4648A"/>
    <w:rsid w:val="00E6276C"/>
    <w:rsid w:val="00E75E4E"/>
    <w:rsid w:val="00EA007A"/>
    <w:rsid w:val="00F1668A"/>
    <w:rsid w:val="00F75E7E"/>
    <w:rsid w:val="00F86F0A"/>
    <w:rsid w:val="00FA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6BD71-5CAD-42C1-939B-41C6FE07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648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0419F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C52C43"/>
    <w:pPr>
      <w:ind w:left="720"/>
      <w:contextualSpacing/>
    </w:pPr>
  </w:style>
  <w:style w:type="table" w:styleId="Tabellenraster">
    <w:name w:val="Table Grid"/>
    <w:basedOn w:val="NormaleTabelle"/>
    <w:uiPriority w:val="59"/>
    <w:rsid w:val="004E7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2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2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Hoppmann</dc:creator>
  <cp:keywords/>
  <dc:description/>
  <cp:lastModifiedBy>Tierärztekammer Niedersachsen</cp:lastModifiedBy>
  <cp:revision>2</cp:revision>
  <cp:lastPrinted>2014-07-12T16:26:00Z</cp:lastPrinted>
  <dcterms:created xsi:type="dcterms:W3CDTF">2014-12-03T08:03:00Z</dcterms:created>
  <dcterms:modified xsi:type="dcterms:W3CDTF">2014-12-03T08:03:00Z</dcterms:modified>
</cp:coreProperties>
</file>